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2B" w:rsidRPr="004E202B" w:rsidRDefault="004E202B" w:rsidP="004E202B">
      <w:pPr>
        <w:pStyle w:val="1"/>
        <w:shd w:val="clear" w:color="auto" w:fill="FFFFFF"/>
        <w:spacing w:before="0" w:beforeAutospacing="0" w:after="161" w:afterAutospacing="0" w:line="600" w:lineRule="atLeast"/>
        <w:jc w:val="center"/>
        <w:rPr>
          <w:color w:val="1C1C1C"/>
          <w:sz w:val="28"/>
          <w:szCs w:val="28"/>
        </w:rPr>
      </w:pPr>
      <w:bookmarkStart w:id="0" w:name="_GoBack"/>
      <w:bookmarkEnd w:id="0"/>
      <w:r w:rsidRPr="004E202B">
        <w:rPr>
          <w:color w:val="1C1C1C"/>
          <w:sz w:val="28"/>
          <w:szCs w:val="28"/>
        </w:rPr>
        <w:t>Кредит на образование с господдержкой</w:t>
      </w:r>
    </w:p>
    <w:p w:rsidR="004E202B" w:rsidRPr="004E202B" w:rsidRDefault="001F36B7" w:rsidP="004E202B">
      <w:pPr>
        <w:shd w:val="clear" w:color="auto" w:fill="FFFFFF"/>
        <w:spacing w:line="375" w:lineRule="atLeast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  <w:hyperlink r:id="rId4" w:tgtFrame="_blank" w:history="1">
        <w:r w:rsidR="004E202B" w:rsidRPr="004E202B">
          <w:rPr>
            <w:rStyle w:val="a3"/>
            <w:rFonts w:ascii="Times New Roman" w:hAnsi="Times New Roman" w:cs="Times New Roman"/>
            <w:color w:val="A42338"/>
            <w:sz w:val="28"/>
            <w:szCs w:val="28"/>
          </w:rPr>
          <w:t>Правила предоставления кредитования</w:t>
        </w:r>
      </w:hyperlink>
    </w:p>
    <w:p w:rsidR="004E202B" w:rsidRPr="004E202B" w:rsidRDefault="001F36B7" w:rsidP="004E202B">
      <w:pPr>
        <w:shd w:val="clear" w:color="auto" w:fill="FFFFFF"/>
        <w:spacing w:line="375" w:lineRule="atLeast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  <w:hyperlink r:id="rId5" w:tgtFrame="_blank" w:history="1">
        <w:r w:rsidR="004E202B" w:rsidRPr="004E202B">
          <w:rPr>
            <w:rStyle w:val="a3"/>
            <w:rFonts w:ascii="Times New Roman" w:hAnsi="Times New Roman" w:cs="Times New Roman"/>
            <w:color w:val="A42338"/>
            <w:sz w:val="28"/>
            <w:szCs w:val="28"/>
          </w:rPr>
          <w:t>Образовательный кредит презентация</w:t>
        </w:r>
      </w:hyperlink>
    </w:p>
    <w:p w:rsidR="004E202B" w:rsidRPr="004E202B" w:rsidRDefault="001F36B7" w:rsidP="004E202B">
      <w:pPr>
        <w:shd w:val="clear" w:color="auto" w:fill="FFFFFF"/>
        <w:spacing w:line="375" w:lineRule="atLeast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  <w:hyperlink r:id="rId6" w:tgtFrame="_blank" w:history="1">
        <w:r w:rsidR="004E202B" w:rsidRPr="004E202B">
          <w:rPr>
            <w:rStyle w:val="a3"/>
            <w:rFonts w:ascii="Times New Roman" w:hAnsi="Times New Roman" w:cs="Times New Roman"/>
            <w:color w:val="A42338"/>
            <w:sz w:val="28"/>
            <w:szCs w:val="28"/>
          </w:rPr>
          <w:t>Образовательное кредитование пособие для студентов СПО</w:t>
        </w:r>
      </w:hyperlink>
    </w:p>
    <w:p w:rsidR="004E202B" w:rsidRPr="004E202B" w:rsidRDefault="001F36B7" w:rsidP="004E202B">
      <w:pPr>
        <w:shd w:val="clear" w:color="auto" w:fill="FFFFFF"/>
        <w:spacing w:line="375" w:lineRule="atLeast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  <w:hyperlink r:id="rId7" w:tgtFrame="_blank" w:history="1">
        <w:r w:rsidR="004E202B" w:rsidRPr="004E202B">
          <w:rPr>
            <w:rStyle w:val="a3"/>
            <w:rFonts w:ascii="Times New Roman" w:hAnsi="Times New Roman" w:cs="Times New Roman"/>
            <w:color w:val="A42338"/>
            <w:sz w:val="28"/>
            <w:szCs w:val="28"/>
          </w:rPr>
          <w:t>Образовательное кредитование пособие для студентов СПО</w:t>
        </w:r>
      </w:hyperlink>
    </w:p>
    <w:p w:rsidR="004E202B" w:rsidRPr="004E202B" w:rsidRDefault="004E202B" w:rsidP="004E202B">
      <w:pPr>
        <w:shd w:val="clear" w:color="auto" w:fill="FFFFFF"/>
        <w:spacing w:line="375" w:lineRule="atLeas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E202B">
        <w:rPr>
          <w:rFonts w:ascii="Times New Roman" w:hAnsi="Times New Roman" w:cs="Times New Roman"/>
          <w:color w:val="1C1C1C"/>
          <w:sz w:val="28"/>
          <w:szCs w:val="28"/>
        </w:rPr>
        <w:t>Постановлением Правительства Российской Федерации от 15 сентября 2020 года № 1448 «О государственной поддержке образовательного кредитования» утверждены Правила предоставления государственной поддержки образовательного кредитования (далее – Правила).</w:t>
      </w:r>
    </w:p>
    <w:p w:rsidR="004E202B" w:rsidRPr="004E202B" w:rsidRDefault="004E202B" w:rsidP="004E202B">
      <w:pPr>
        <w:shd w:val="clear" w:color="auto" w:fill="FFFFFF"/>
        <w:spacing w:line="375" w:lineRule="atLeas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E202B">
        <w:rPr>
          <w:rFonts w:ascii="Times New Roman" w:hAnsi="Times New Roman" w:cs="Times New Roman"/>
          <w:color w:val="1C1C1C"/>
          <w:sz w:val="28"/>
          <w:szCs w:val="28"/>
        </w:rPr>
        <w:t>Образовательный кредит с государственной поддержкой может получить любой гражданин в возрасте от 14 лет для обучения в образовательных организациях по образовательным программам высшего образования и среднего профессионального образования. Для получения кредита не требуется обеспечение. Кроме того, обучающемуся (заемщику) предоставляется отсрочка по погашению образовательного кредита во время льготного периода, льготный период продлевается в случае ухода в академический отпуск.</w:t>
      </w:r>
    </w:p>
    <w:p w:rsidR="004E202B" w:rsidRPr="004E202B" w:rsidRDefault="004E202B" w:rsidP="004E202B">
      <w:pPr>
        <w:shd w:val="clear" w:color="auto" w:fill="FFFFFF"/>
        <w:spacing w:line="375" w:lineRule="atLeas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E202B">
        <w:rPr>
          <w:rFonts w:ascii="Times New Roman" w:hAnsi="Times New Roman" w:cs="Times New Roman"/>
          <w:color w:val="1C1C1C"/>
          <w:sz w:val="28"/>
          <w:szCs w:val="28"/>
        </w:rPr>
        <w:t>Размер образовательного кредита определяется банком на основе стоимости, указанной в договоре об оказании платных образовательных услуг. Процентная ставка для получателя кредита остается фиксированной на весь срок и составляет 3 процента годовых.</w:t>
      </w:r>
    </w:p>
    <w:p w:rsidR="004E202B" w:rsidRPr="004E202B" w:rsidRDefault="004E202B" w:rsidP="004E202B">
      <w:pPr>
        <w:shd w:val="clear" w:color="auto" w:fill="FFFFFF"/>
        <w:spacing w:line="375" w:lineRule="atLeas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E202B">
        <w:rPr>
          <w:rFonts w:ascii="Times New Roman" w:hAnsi="Times New Roman" w:cs="Times New Roman"/>
          <w:color w:val="1C1C1C"/>
          <w:sz w:val="28"/>
          <w:szCs w:val="28"/>
        </w:rPr>
        <w:t>Сбербанк России во всех своих подразделениях реализует предоставление образовательных кредитов гражданам Российской Федерации, которые соответствуют требованиям для предоставления образовательного кредита.</w:t>
      </w:r>
    </w:p>
    <w:p w:rsidR="004E202B" w:rsidRPr="004E202B" w:rsidRDefault="004E202B" w:rsidP="004E202B">
      <w:pPr>
        <w:shd w:val="clear" w:color="auto" w:fill="FFFFFF"/>
        <w:spacing w:line="375" w:lineRule="atLeas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E202B">
        <w:rPr>
          <w:rFonts w:ascii="Times New Roman" w:hAnsi="Times New Roman" w:cs="Times New Roman"/>
          <w:color w:val="1C1C1C"/>
          <w:sz w:val="28"/>
          <w:szCs w:val="28"/>
        </w:rPr>
        <w:t>Для подачи заявки на оформление образовательного кредита, желающий получить кредит может обратиться в любое подразделение Сбербанка России с полным пакетом необходимых документов, перечень которых указан на </w:t>
      </w:r>
      <w:hyperlink r:id="rId8" w:tgtFrame="_blank" w:history="1">
        <w:r w:rsidRPr="004E202B">
          <w:rPr>
            <w:rStyle w:val="a3"/>
            <w:rFonts w:ascii="Times New Roman" w:hAnsi="Times New Roman" w:cs="Times New Roman"/>
            <w:color w:val="A42338"/>
            <w:sz w:val="28"/>
            <w:szCs w:val="28"/>
          </w:rPr>
          <w:t>официальном сайте Сбербанка России в разделе «Кредиты» блок «Кредит на образование с господдержкой»</w:t>
        </w:r>
      </w:hyperlink>
      <w:r w:rsidRPr="004E202B"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:rsidR="004E202B" w:rsidRPr="004E202B" w:rsidRDefault="004E202B" w:rsidP="004E202B">
      <w:pPr>
        <w:shd w:val="clear" w:color="auto" w:fill="FFFFFF"/>
        <w:spacing w:line="375" w:lineRule="atLeas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E202B">
        <w:rPr>
          <w:rFonts w:ascii="Times New Roman" w:hAnsi="Times New Roman" w:cs="Times New Roman"/>
          <w:color w:val="1C1C1C"/>
          <w:sz w:val="28"/>
          <w:szCs w:val="28"/>
        </w:rPr>
        <w:t xml:space="preserve">В соответствии с пунктом 26 Правил Министерство просвещения Российской Федерации ежемесячно проводит сверку статусов заемщиков, направляет информацию о заемщике. При этом в целях проведения указанной сверки Министерство просвещения Российской Федерации, образовательная </w:t>
      </w:r>
      <w:r w:rsidRPr="004E202B">
        <w:rPr>
          <w:rFonts w:ascii="Times New Roman" w:hAnsi="Times New Roman" w:cs="Times New Roman"/>
          <w:color w:val="1C1C1C"/>
          <w:sz w:val="28"/>
          <w:szCs w:val="28"/>
        </w:rPr>
        <w:lastRenderedPageBreak/>
        <w:t>организация, банк и иные кредитные организации осуществляют обмен информацией, в том числе указанной в договоре об оказании платных образовательных услуг.</w:t>
      </w:r>
    </w:p>
    <w:p w:rsidR="004E202B" w:rsidRPr="004E202B" w:rsidRDefault="004E202B" w:rsidP="004E202B">
      <w:pPr>
        <w:shd w:val="clear" w:color="auto" w:fill="FFFFFF"/>
        <w:spacing w:line="375" w:lineRule="atLeast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E202B">
        <w:rPr>
          <w:rFonts w:ascii="Times New Roman" w:hAnsi="Times New Roman" w:cs="Times New Roman"/>
          <w:color w:val="1C1C1C"/>
          <w:sz w:val="28"/>
          <w:szCs w:val="28"/>
        </w:rPr>
        <w:t>При получении информации от Министерства просвещения Российской Федерации о заемщике образовательная организация направляет контактные данные ответственного исполнителя, в соответствии с установленной формой.</w:t>
      </w:r>
    </w:p>
    <w:p w:rsidR="004E202B" w:rsidRPr="004E202B" w:rsidRDefault="004E202B" w:rsidP="004E202B">
      <w:pPr>
        <w:rPr>
          <w:rFonts w:ascii="Times New Roman" w:hAnsi="Times New Roman" w:cs="Times New Roman"/>
          <w:sz w:val="28"/>
          <w:szCs w:val="28"/>
        </w:rPr>
      </w:pPr>
    </w:p>
    <w:p w:rsidR="004E202B" w:rsidRPr="004E202B" w:rsidRDefault="004E202B" w:rsidP="004E20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202B">
        <w:rPr>
          <w:rFonts w:ascii="Times New Roman" w:hAnsi="Times New Roman" w:cs="Times New Roman"/>
          <w:sz w:val="28"/>
          <w:szCs w:val="28"/>
        </w:rPr>
        <w:t>Подробнее на сайте Сбербанка</w:t>
      </w:r>
    </w:p>
    <w:sectPr w:rsidR="004E202B" w:rsidRPr="004E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FB"/>
    <w:rsid w:val="001F36B7"/>
    <w:rsid w:val="004E202B"/>
    <w:rsid w:val="005759D9"/>
    <w:rsid w:val="005F33FB"/>
    <w:rsid w:val="00FC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0E965-EADD-453D-87F8-AC12043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C1D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D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1D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1D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87"/>
    <w:rPr>
      <w:color w:val="800080"/>
      <w:u w:val="single"/>
    </w:rPr>
  </w:style>
  <w:style w:type="paragraph" w:customStyle="1" w:styleId="s16">
    <w:name w:val="s_16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C1D87"/>
  </w:style>
  <w:style w:type="paragraph" w:customStyle="1" w:styleId="s22">
    <w:name w:val="s_22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C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13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88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580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2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408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6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1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5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69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74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98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5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03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7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1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64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7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222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6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0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2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9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8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41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3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44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4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2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39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51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95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72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9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6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06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69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71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79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81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8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37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5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2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6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4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6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309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0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05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9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50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7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42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8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2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0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94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36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211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51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91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44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75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5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21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21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1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99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1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2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7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9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10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0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0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4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7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8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44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77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5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3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7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398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9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211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1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60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.ru/ru/person/credits/money/credit_na_obrazovan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urgancollege.ru/about_college/innovatsionnaya-deyatelnost/%D0%BE%D0%B1%D1%80%D0%B0%D0%B7-%D0%BA%D1%80-%D0%BF%D0%BE%D1%81%D0%BE%D0%B1%D0%B8%D0%B5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urgancollege.ru/about_college/innovatsionnaya-deyatelnost/%D0%BE%D0%B1%D1%80%D0%B0%D0%B7-%D0%BA%D1%80-%D0%BF%D0%BE%D1%81%D0%BE%D0%B1%D0%B8%D0%B5.pdf" TargetMode="External"/><Relationship Id="rId5" Type="http://schemas.openxmlformats.org/officeDocument/2006/relationships/hyperlink" Target="https://www.kurgancollege.ru/about_college/innovatsionnaya-deyatelnost/%D0%BE%D0%B1%D1%80%D0%B0%D0%B7-%D0%BA%D1%80-%D0%BF%D1%80%D0%B5%D0%B7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urgancollege.ru/about_college/innovatsionnaya-deyatelnost/%D0%BF%D1%80%D0%B0%D0%B2%D0%B8%D0%BB%D0%B0-%D1%81%D0%B1%D0%B5%D1%80-%D0%BA%D1%8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2</cp:revision>
  <dcterms:created xsi:type="dcterms:W3CDTF">2024-02-26T12:32:00Z</dcterms:created>
  <dcterms:modified xsi:type="dcterms:W3CDTF">2024-02-26T12:32:00Z</dcterms:modified>
</cp:coreProperties>
</file>